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中国银行烟台分行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为文旅企业平稳健康发展</w:t>
      </w:r>
    </w:p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提供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相关产品汇编</w:t>
      </w:r>
    </w:p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文旅春天贷</w:t>
      </w:r>
    </w:p>
    <w:p>
      <w:pPr>
        <w:numPr>
          <w:ilvl w:val="0"/>
          <w:numId w:val="2"/>
        </w:num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产品简介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中国银行为满足山东省内文旅企业扩大生产经营需要，根据其实际经营和资金需求情况，对省文化和旅游厅金融重点支持名单客户提供的专项融资业务。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2、适用对象：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①符合最新版《中国银行股份有限公司信贷工厂授信管理办法》客户准入规定；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②符合我行普惠金融业务发展指导意见及场景金融推进方案的客户；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③在我行信用评级B级以上；借款人运营两年以上，近两年每年营业收入1000万元以上；最近三年无不良信用记录。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3、授信金额要求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单一客户授信金额不超过500万元。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4、授信方案及贷款期限要求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①优先叙做</w:t>
      </w:r>
      <w:r>
        <w:rPr>
          <w:rFonts w:hint="eastAsia" w:asciiTheme="minorEastAsia" w:hAnsiTheme="minorEastAsia" w:eastAsiaTheme="minorEastAsia" w:cstheme="minorEastAsia"/>
          <w:sz w:val="28"/>
          <w:lang w:eastAsia="zh-CN"/>
        </w:rPr>
        <w:t>中长期</w:t>
      </w:r>
      <w:r>
        <w:rPr>
          <w:rFonts w:hint="eastAsia" w:asciiTheme="minorEastAsia" w:hAnsiTheme="minorEastAsia" w:eastAsiaTheme="minorEastAsia" w:cstheme="minorEastAsia"/>
          <w:sz w:val="28"/>
        </w:rPr>
        <w:t>流动资金贷款。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②借款人如有其它资金需求，亦可结合其他服务方案或担保方式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叙做。最高不超过信贷工厂有权审批人审批权限。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③贷款期限按我行相关贷款产品管理规定执行。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5、担保要求：</w:t>
      </w:r>
      <w:r>
        <w:rPr>
          <w:rFonts w:hint="eastAsia" w:asciiTheme="minorEastAsia" w:hAnsiTheme="minorEastAsia" w:eastAsiaTheme="minorEastAsia" w:cstheme="minorEastAsia"/>
          <w:sz w:val="28"/>
        </w:rPr>
        <w:t>信用、保证、抵押、质押等。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（二）科技成果转化贷款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1、产品简介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我行根据《山东省科技成果转化贷款风险补偿资金管理办法》和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《济南市科技金融风险补偿金管理办法》，对济南市科技型中小微企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业，范围包括经国家认定有效期内的科技型中小企业、年销售收入不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超过2 亿元的高新技术企业和入选泉城“5150”引才倍增计划、泉城产业领军人才支持计划等市级以上（含市级）高层次人才工程的创业企业，发放的用于支持上述企业以科技成果转化为主科研活动的贷款支持。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2、客户准入标准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①符合《中国银行股份有限公司信贷工厂授信管理办法》的客户。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②符合我行与济南市科学技术局签订的《济南市科技金融风险补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偿金贷款业务合作协议》关于客户准入的有关规定。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3、授信金额要求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单一客户全部金融机构“科技成果转化贷款”项下授信余额不超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过1000 万元。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4、授信方案及贷款期限要求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①优先叙做三年期流动资金贷款。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②借款人如有其它资金需求，亦可结合其他服务方案或担保方式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叙做。最高不超过信贷工厂有权审批人审批权限。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③贷款期限按我行相关贷款产品管理规定执行。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5、担保要求：</w:t>
      </w:r>
      <w:r>
        <w:rPr>
          <w:rFonts w:hint="eastAsia" w:asciiTheme="minorEastAsia" w:hAnsiTheme="minorEastAsia" w:eastAsiaTheme="minorEastAsia" w:cstheme="minorEastAsia"/>
          <w:sz w:val="28"/>
        </w:rPr>
        <w:t>信用为主，抵押、质押、保证等方式为辅。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（三）房抵快贷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1、产品简介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“房抵快贷”业务是指以符合《中国银行股份有限公司押品管理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办法》规定的优质房产抵押作为主要担保方式，为新模式中小企业办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理的综合融资服务。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2、客户准入标准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①符合最新版《中国银行股份有限公司信贷工厂授信管理办法》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客户准入规定。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②符合我行普惠金融业务发展指导意见及场景金融推进方案的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客户。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③抵押物为准入区域内住宅、别墅、办公用房、商铺、公寓等优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质房产。（具体区域包括北上广深以及济青烟威主城区）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④抵押物权属应为借款人或借款人法定代表人、实际控制人、借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款人股东/高管及相关人员的配偶、亲属。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3、单户授信金额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①单户授信额度、币种须符合最新版《中国银行股份有限公司信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贷工厂授信管理办法》的相关要求。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②单户授信额度根据借款人盈利能力、偿债能力、资产负债情况、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抵押物评估情况等因素综合评定。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③本方案项下信用总量含两部分：一部分为信用额度，信用额度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的核定应符合我行信用贷款相关管理要求；一部分为抵押额度，抵押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额度的核定应符合我行最新的押品管理办法等。本方案项下信用总量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上限为抵押物评估价值的90%。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4、贷款期限及还款方式要求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授信期限最长不得超过3 年。根据企业经营周期，合理安排授信期限及还款期限，重点叙做中期流动资金贷款。还款方式须符合我行相关规定，若叙做中期流动资金贷款，则还款次数每年不低于2次，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每年还款金额不低于贷款本金的10%，最后一年全部结清剩余贷款。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（四）税易贷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1、产品简介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中国银行基于济南市内纳税中小企业规范的纳税行为，根据其实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际经营和资金需求情况对纳税记录良好、纳税行为规范的客户提供的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专项融资业务。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2、适用对象：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①纳税记录良好，最近一期在税务部门纳税信用等级不低于B 级；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②符合中银信贷工厂模式实现业务及产品的基本准入要求。</w:t>
      </w:r>
    </w:p>
    <w:p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3、额度及期限：</w:t>
      </w:r>
      <w:r>
        <w:rPr>
          <w:rFonts w:hint="eastAsia" w:asciiTheme="minorEastAsia" w:hAnsiTheme="minorEastAsia" w:eastAsiaTheme="minorEastAsia" w:cstheme="minorEastAsia"/>
          <w:sz w:val="28"/>
        </w:rPr>
        <w:t>最高授信额度200 万元，贷款期限一般为1 年。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4、担保要求：</w:t>
      </w:r>
      <w:r>
        <w:rPr>
          <w:rFonts w:hint="eastAsia" w:asciiTheme="minorEastAsia" w:hAnsiTheme="minorEastAsia" w:eastAsiaTheme="minorEastAsia" w:cstheme="minorEastAsia"/>
          <w:sz w:val="28"/>
        </w:rPr>
        <w:t>信用为主，抵押、质押、保证等方式为辅。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（五）利业通宝：法人按揭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1、产品简介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中国银行为满足企业扩大生产经营需要，针对购买自用房产（含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厂房、写字楼、商铺等）产生的资金需求，而为中小微企业客户提供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的专项融资。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2、适用对象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购买经营性房产（现房、期房）的中小企业。符合中银信贷工厂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模式授信业务及产品的基本准入要求。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3、额度期限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额度最高1200 万元，期限最长10 年。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4、担保要求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①现房：所购置房产办理抵押；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②期房：要求提供阶段性担保措施，包括开发商保证、其他资产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抵质押等。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5、产品优势：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增信：盘活企业固定资产，减轻企业资金压力，缓解一次性集中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支付导致的资金压力；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助营：解决企业办公场所或经营场所扩增问题；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灵活：可申请中长期流动资金贷款，还款方式灵活。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（六）中银网融易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1、产品简介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中国银行网络金融产品，是指中国银行与企业一次性签订循环借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款合同，在合同约定的额度和有效期内，客户通过网上银行自助进行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提款和还款的业务。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2、适用对象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企业法人和具有独立融资权的非法人企业客户，符合中银信贷工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厂模式授信业务及产品的基本准入要求。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3、额度期限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“中银网融易”产品最高授信额度300 万元，期限1 年。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4、担保要求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抵押、质押、保证等我行认可的担保方式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5、产品优势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①快捷——企业可随时随地通过网上银行使用授信资金，借款还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款快速到账，随借随还，循环使用；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②便利——全流程在线操作，足不出户即可办理，省时省力；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③灵活——按贷款实际使用期间计息，降低贷款成本。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（七）政银保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1、产品简介：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</w:rPr>
        <w:t>由政府财政部门、中国银行和保险公司联合推出的，风险分担的贷款保证保险业务，其中借款人保费由政府补贴50%。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2、适用对象：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①具有连续两年（含）经营记录的中小微企业；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②在其他金融机构未叙做同类业务；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③符合中银信贷工厂模式授信业务及产品的基本准入要求。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3、额度及期限：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最高授信额度1000万元，贷款期限一般为1年，最长不超过2年。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</w:rPr>
      </w:pP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4、担保要求：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</w:rPr>
        <w:t xml:space="preserve"> 准入的保险公司承保企业信用险，其他必要的担保条件。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</w:rPr>
        <w:t>5、产品优势：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①减负：担保方式简单，降低企业抵押担保负担；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②增信：通过财政部门与保险公司实现增信，提高企业融资能力；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③灵活：审批简便，省时省力。</w:t>
      </w:r>
    </w:p>
    <w:p>
      <w:pPr>
        <w:spacing w:before="156" w:beforeLines="50" w:after="156" w:afterLines="50" w:line="48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相关业务咨询电话：</w:t>
      </w:r>
    </w:p>
    <w:p>
      <w:pPr>
        <w:spacing w:before="156" w:beforeLines="50" w:after="156" w:afterLines="50" w:line="4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张懿静 0535-6599142</w:t>
      </w:r>
      <w:bookmarkStart w:id="0" w:name="_GoBack"/>
      <w:bookmarkEnd w:id="0"/>
    </w:p>
    <w:p>
      <w:pPr>
        <w:spacing w:before="156" w:beforeLines="50" w:after="156" w:afterLines="50" w:line="48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成元文 0535-6593039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D6364"/>
    <w:multiLevelType w:val="singleLevel"/>
    <w:tmpl w:val="5E7D6364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E7D64D1"/>
    <w:multiLevelType w:val="singleLevel"/>
    <w:tmpl w:val="5E7D64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D653B"/>
    <w:rsid w:val="0CB80D7C"/>
    <w:rsid w:val="16ED653B"/>
    <w:rsid w:val="35FE22EC"/>
    <w:rsid w:val="38885123"/>
    <w:rsid w:val="46505DFB"/>
    <w:rsid w:val="5B702B9D"/>
    <w:rsid w:val="5DCC0769"/>
    <w:rsid w:val="67673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2020-04-14T02:27:00Z</dcterms:created>
  <dc:creator>6002914</dc:creator>
  <cp:lastModifiedBy>水母网巧龄太阳</cp:lastModifiedBy>
  <dcterms:modified xsi:type="dcterms:W3CDTF">2020-04-17T08:18:41Z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